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Додаток 1</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ЗАТВЕРДЖЕНО:</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93"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рішення сесії</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Сквирської міської ради</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93"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№40-42-</w:t>
      </w:r>
      <w:r w:rsidDel="00000000" w:rsidR="00000000" w:rsidRPr="00000000">
        <w:rPr>
          <w:rFonts w:ascii="Times New Roman" w:cs="Times New Roman" w:eastAsia="Times New Roman" w:hAnsi="Times New Roman"/>
          <w:b w:val="1"/>
          <w:sz w:val="28"/>
          <w:szCs w:val="28"/>
          <w:rtl w:val="0"/>
        </w:rPr>
        <w:t xml:space="preserve">VIII</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від </w:t>
      </w:r>
      <w:r w:rsidDel="00000000" w:rsidR="00000000" w:rsidRPr="00000000">
        <w:rPr>
          <w:rFonts w:ascii="Times New Roman" w:cs="Times New Roman" w:eastAsia="Times New Roman" w:hAnsi="Times New Roman"/>
          <w:b w:val="1"/>
          <w:sz w:val="28"/>
          <w:szCs w:val="28"/>
          <w:rtl w:val="0"/>
        </w:rPr>
        <w:t xml:space="preserve">12</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грудня 2023 року</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93"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голова__________В</w:t>
      </w:r>
      <w:r w:rsidDel="00000000" w:rsidR="00000000" w:rsidRPr="00000000">
        <w:rPr>
          <w:rFonts w:ascii="Times New Roman" w:cs="Times New Roman" w:eastAsia="Times New Roman" w:hAnsi="Times New Roman"/>
          <w:b w:val="1"/>
          <w:sz w:val="28"/>
          <w:szCs w:val="28"/>
          <w:rtl w:val="0"/>
        </w:rPr>
        <w:t xml:space="preserve">алентина</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Л</w:t>
      </w:r>
      <w:r w:rsidDel="00000000" w:rsidR="00000000" w:rsidRPr="00000000">
        <w:rPr>
          <w:rFonts w:ascii="Times New Roman" w:cs="Times New Roman" w:eastAsia="Times New Roman" w:hAnsi="Times New Roman"/>
          <w:b w:val="1"/>
          <w:sz w:val="28"/>
          <w:szCs w:val="28"/>
          <w:rtl w:val="0"/>
        </w:rPr>
        <w:t xml:space="preserve">ЕВІЦЬКА</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56"/>
          <w:szCs w:val="56"/>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56"/>
          <w:szCs w:val="56"/>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56"/>
          <w:szCs w:val="56"/>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56"/>
          <w:szCs w:val="56"/>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56"/>
          <w:szCs w:val="56"/>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56"/>
          <w:szCs w:val="56"/>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56"/>
          <w:szCs w:val="56"/>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Положення</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 комунальн</w:t>
      </w:r>
      <w:r w:rsidDel="00000000" w:rsidR="00000000" w:rsidRPr="00000000">
        <w:rPr>
          <w:rFonts w:ascii="Times New Roman" w:cs="Times New Roman" w:eastAsia="Times New Roman" w:hAnsi="Times New Roman"/>
          <w:b w:val="1"/>
          <w:sz w:val="36"/>
          <w:szCs w:val="36"/>
          <w:rtl w:val="0"/>
        </w:rPr>
        <w:t xml:space="preserve">ої</w:t>
      </w: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 установ</w:t>
      </w:r>
      <w:r w:rsidDel="00000000" w:rsidR="00000000" w:rsidRPr="00000000">
        <w:rPr>
          <w:rFonts w:ascii="Times New Roman" w:cs="Times New Roman" w:eastAsia="Times New Roman" w:hAnsi="Times New Roman"/>
          <w:b w:val="1"/>
          <w:sz w:val="36"/>
          <w:szCs w:val="36"/>
          <w:rtl w:val="0"/>
        </w:rPr>
        <w:t xml:space="preserve">и</w:t>
      </w:r>
      <w:r w:rsidDel="00000000" w:rsidR="00000000" w:rsidRPr="00000000">
        <w:rPr>
          <w:rFonts w:ascii="Calibri" w:cs="Calibri" w:eastAsia="Calibri" w:hAnsi="Calibri"/>
          <w:b w:val="0"/>
          <w:i w:val="0"/>
          <w:smallCaps w:val="0"/>
          <w:strike w:val="0"/>
          <w:color w:val="000000"/>
          <w:sz w:val="36"/>
          <w:szCs w:val="3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Сквирської міської ради</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«Центр надання соціальних послуг»</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56"/>
          <w:szCs w:val="56"/>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56"/>
          <w:szCs w:val="56"/>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56"/>
          <w:szCs w:val="56"/>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56"/>
          <w:szCs w:val="56"/>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56"/>
          <w:szCs w:val="56"/>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2023 рік</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1.1. Комунальна установа Сквирської міської ради «Центр надання соціальних послуг» (далі Центр) є комплексним закладом соціального захисту населення, структурні підрозділи якого проводять соціальну роботу та надають соціальні послуги особам/сім’ям, які належать до вразливих груп населення та перебувають у складних життєвих обставинах (далі - особи/сім’ї), непрацездатним громадянам  за місцем проживання або  цілодобового перебування.</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1.2 Центр створений рішенням Сквирської міської ради (далі - Засновник) від 22.12.2020року №96-3-VIII. Центр  підзвітний і  підконтрольний Засновнику. Юридична адреса та </w:t>
      </w:r>
      <w:r w:rsidDel="00000000" w:rsidR="00000000" w:rsidRPr="00000000">
        <w:rPr>
          <w:rFonts w:ascii="Times New Roman" w:cs="Times New Roman" w:eastAsia="Times New Roman" w:hAnsi="Times New Roman"/>
          <w:sz w:val="27"/>
          <w:szCs w:val="27"/>
          <w:rtl w:val="0"/>
        </w:rPr>
        <w:t xml:space="preserve">місцезнаходження</w:t>
      </w: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Засновника: вул. Богачевського, 28, Білоцерківський район, Київська область; Код ЄДРПОУ 04054961.</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1.3. Діяльність Центру відповідає критеріям діяльності суб’єктів, що надають соціальні послуги.</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1.4. Центр у своїй діяльності керується </w:t>
      </w:r>
      <w:hyperlink r:id="rId7">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Конституцією</w:t>
        </w:r>
      </w:hyperlink>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та законами України, актами Президента України та Кабінету Міністрів України, наказами Мінсоцполітики, іншими нормативно-правовими актами з питань надання соціальних послуг, рішеннями Сквирської міської ради,  а також цим Положенням.</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1.5. Основними принципами діяльності є законність, дотримання і захист прав людини, системність, комплексність, адресність та індивідуальний підхід, доступність та відкритість, добровільність вибору отримання чи відмови від надання соціальних послуг, конфіденційність, відповідальність за дотримання етичних та правових норм під час надання послуг, дотримання державних стандартів соціальних послуг, недопущення негуманних і дискримінаційних дій щодо непрацездатних,  соціально незахищених категорій населення, які перебувають у складних життєвих обставинах.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2.1. Центр є юридичною особою, має печатку зі своїм найменуванням, штампи та бланки.</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Повне найменування: Комунальна установа Сквирської міської ради «Центр надання соціальних послуг».</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Скорочене найменування: КУ СМР «ЦНСП»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Юридична адреса (місцезнаходження): вул. Київська, 12, м. Сквира, Білоцерківський район,  Київська область.</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2.2. Центр фінансується з бюджету засновника та інших джерел фінансування.</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2.3. Центр утворюється за наявності необхідної матеріально-технічної бази, зокрема приміщень, що відповідають будівельним, технічним, санітарно-гігієнічним нормам, вимогам пожежної безпеки та іншим нормам відповідно до законодавства.</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2.4. Положення про Центр, затверджується Засновником.</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2.5. Для забезпечення реалізації соціальної політики щодо надання соціальних послуг Центр взаємодіє зі структурними підрозділами органу виконавчої влади або органу місцевого самоврядування, підприємствами, установами та організаціями всіх форм власності.</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2.6. Центр утримується за рахунок коштів, які відповідно до Бюджетного кодексу України виділяються з місцевих бюджетів на соціальний захист населення та соціальне забезпечення, інших надходжень, у тому числі від діяльності його структурних підрозділів, від надання платних соціальних послуг, а також благодійних коштів громадян, підприємств, установ та організацій.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Соціальні послуги надаються центром за рахунок бюджетних коштів, з </w:t>
      </w:r>
      <w:r w:rsidDel="00000000" w:rsidR="00000000" w:rsidRPr="00000000">
        <w:rPr>
          <w:rFonts w:ascii="Times New Roman" w:cs="Times New Roman" w:eastAsia="Times New Roman" w:hAnsi="Times New Roman"/>
          <w:sz w:val="27"/>
          <w:szCs w:val="27"/>
          <w:rtl w:val="0"/>
        </w:rPr>
        <w:t xml:space="preserve">встановленням</w:t>
      </w: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диференційованої плати залежно від доходу отримувача соціальних послуг або за рахунок отримувача соціальних послуг/третіх осіб.</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Розмір плати за соціальні послуги встановлюється центром у визначеному законодавством порядку і затверджується його директором.</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Кошти, що надходять від надання платних соціальних послуг, використовуються в установленому законодавством порядку.</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2.7. Кошторис Центру затверджуються Сквирським міським головою.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Штатний розпис  та фонд оплати праці працівників Центру погоджується сесією Сквирської міської ради.</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2.8. Для надання соціальних послуг Центр має право залучати на договірних засадах інші підприємства, установи, організації та фізичних осіб, зокрема волонтерів.</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2.9. У Центрі можуть утворюватися мультидисциплінарні команди, бригади відповідно до Порядку організації мультидисциплінарного підходу з надання соціальних послуг.</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2.10. Центр має право в установленому порядку отримувати гуманітарну та благодійну допомогу, в тому числі із-за кордону, яка використовується для надання допомоги вразливим категоріям населення та поліпшення матеріально-технічної бази.</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2.11. Контроль за організацією діяльності, пов’язаної із наданням соціальних послуг, структурних підрозділів Центру, ревізія фінансово-господарської діяльності проводяться відповідно до законодавства України.</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3. Методичний та інформаційний супровід діяльності центру забезпечує обласний/Київський міський центр соціальних служб.</w:t>
      </w:r>
    </w:p>
    <w:bookmarkStart w:colFirst="0" w:colLast="0" w:name="bookmark=id.30j0zll" w:id="0"/>
    <w:bookmarkEnd w:id="0"/>
    <w:bookmarkStart w:colFirst="0" w:colLast="0" w:name="bookmark=id.1fob9te" w:id="1"/>
    <w:bookmarkEnd w:id="1"/>
    <w:bookmarkStart w:colFirst="0" w:colLast="0" w:name="bookmark=id.3znysh7" w:id="2"/>
    <w:bookmarkEnd w:id="2"/>
    <w:bookmarkStart w:colFirst="0" w:colLast="0" w:name="bookmark=id.gjdgxs" w:id="3"/>
    <w:bookmarkEnd w:id="3"/>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4. Центр у своїй діяльності керується </w:t>
      </w:r>
      <w:hyperlink r:id="rId8">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Конституцією</w:t>
        </w:r>
      </w:hyperlink>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та законами України, актами Президента України та Кабінету Міністрів України, наказами Мінсоцполітики, іншими нормативно-правовими актами з питань надання соціальних послуг, а також цим Положенням.</w:t>
      </w:r>
    </w:p>
    <w:bookmarkStart w:colFirst="0" w:colLast="0" w:name="bookmark=id.2et92p0" w:id="4"/>
    <w:bookmarkEnd w:id="4"/>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5. Основними завданнями центру є:</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проведення соціально-профілактичної роботи, спрямованої на запобігання потраплянню в складні життєві обставини осіб/сімей, які належать до вразливих груп населення;</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надання особам/сім’ям комплексу соціальних послуг, яких вони потребують, відповідно до переліку послуг, затвердженого Мінсоцполітики, з метою мінімізації або подолання таких обставин.</w:t>
      </w:r>
      <w:bookmarkStart w:colFirst="0" w:colLast="0" w:name="bookmark=id.3dy6vkm" w:id="5"/>
      <w:bookmarkEnd w:id="5"/>
      <w:bookmarkStart w:colFirst="0" w:colLast="0" w:name="bookmark=id.tyjcwt" w:id="6"/>
      <w:bookmarkEnd w:id="6"/>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6. Центр відповідно до визначених цим Положенням завдань:</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виявляє осіб/сім’ї і веде їх облік;</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проводить оцінювання потреб осіб/сімей у соціальних послугах;</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надає соціальні послуги відповідно до державних стандартів соціальних послуг;</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надає допомогу особам/сім’ям у розв’язанні їх соціально-побутових проблем;</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забезпечує соціальне супроводження прийомних сімей і дитячих будинків сімейного типу;</w:t>
      </w:r>
    </w:p>
    <w:bookmarkStart w:colFirst="0" w:colLast="0" w:name="bookmark=id.2s8eyo1" w:id="7"/>
    <w:bookmarkEnd w:id="7"/>
    <w:bookmarkStart w:colFirst="0" w:colLast="0" w:name="bookmark=id.4d34og8" w:id="8"/>
    <w:bookmarkEnd w:id="8"/>
    <w:bookmarkStart w:colFirst="0" w:colLast="0" w:name="bookmark=id.1t3h5sf" w:id="9"/>
    <w:bookmarkEnd w:id="9"/>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складає план реабілітації особи, яка постраждала від торгівлі людьми;</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вносить відомості до реєстру надавачів та отримувачів соціальних послуг;</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проводить моніторинг та оцінювання якості наданих ним соціальних послуг;</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створює умови для навчання та підвищення кваліфікації працівників, які надають соціальні послуги;</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взаємодіє з іншими суб’єктами системи надання соціальних послуг, а також з органами, установами, закладами, фізичними особами — підприємцями, які в межах компетенції у відповідній адміністративно-територіальній одиниці або територіальній громаді надають допомогу особам/сім’ям та/або здійснюють їх захист;</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інформує населення Сквирської міської територіальної громади та осіб/сім’ї індивідуально про перелік, обсяг і зміст соціальних послуг, які він надає, умови та порядок їх отримання. Інформація на паперових та інших носіях повинна викладатися із забезпеченням контрасту і розміру шрифту, які даватимуть змогу вільно читати її, зокрема особам із порушеннями зору і тим, що переміщуються у кріслах колісних.</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інформує населення про сімейні форми виховання дітей та проводить первинний відбір кандидатів у прийомні батьки, батьки-вихователі, патронатні вихователі;</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бере участь у визначенні потреб населення Сквирської міської територіальної громади у соціальних послугах, а також у підготовці та виконанні програм надання соціальних послуг, розроблених за результатами визначення потреб населення громади у соціальних послугах;</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забезпечує захист персональних даних отримувачів соціальних послуг відповідно до </w:t>
      </w:r>
      <w:hyperlink r:id="rId9">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Закону України “Про захист персональних даних”</w:t>
        </w:r>
      </w:hyperlink>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7. Центр з урахуванням потреб у соціальних послугах, визначених у Сквирській міській територіальній громаді, надає такі соціальні послуги: </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 догляд вдома, </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догляд стаціонарний; </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соціальна адаптація; </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соціальна інтеграція та реінтеграція; </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екстрене (кризове) втручання; </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консультування; </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соціальний супровід; </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представництво інтересів; </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посередництво (медіація);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соціальна профілактика;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натуральна допомога; </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8. Послуги надаються центром за місцем проживання/перебування особи/сім’ї (вдома), у приміщенні надавача соціальних послуг, за місцем перебування особи/сім’ї поза межами приміщення надавача соціальних послуг (зокрема на вулиці).</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9. Для надання соціальних послуг у центрі утворюються такі відділення:</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відділення соціальної роботи</w:t>
      </w: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(проведення соціальної роботи з особами/сім’ями, зокрема інформаційно-просвітницька, соціально-профілактична робота, оцінювання потреб осіб/сімей у соціальних послугах, організація надання їм соціальних послуг шляхом ведення випадку, моніторинг надання соціальних послуг центром, соціальне супроводження прийомних сімей і дитячих будинків сімейного типу;</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відділення натуральної та грошової допомоги</w:t>
      </w: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(надання натуральної допомоги (продукти харчування, предмети і засоби особистої гігієни, санітарно-гігієнічні засоби для прибирання, засоби догляду, одяг, взуття, інші предмети першої необхідності,  тощо) особам/сім’ям, які перебувають у складних життєвих обставинах);</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відділення соціальної допомоги вдома</w:t>
      </w: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 надання соціальних послуг за місцем проживання (надання соціальних послуг догляду вдома, соціального супроводу особам/сім’ям, які перебувають у складних життєвих обставинах, за місцем їх проживання/перебування.</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відділення стаціонарного догляду</w:t>
      </w: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 надання соціальних послуг в умовах цілодобового перебування/проживання  громадянам похилого віку, особам з інвалідністю та іншим вразливим групам населення).</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помічник ветерана  в системі переходу від військової служби до цивільного життя – </w:t>
      </w: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фахівець із супроводу ветеранів, який здійснює підтримку переходу від військової служби до цивільного життя ветеранів. Основною метою є вироблення та відпрацювання механізму  надання послуги з підтримки переходу </w:t>
      </w:r>
      <w:r w:rsidDel="00000000" w:rsidR="00000000" w:rsidRPr="00000000">
        <w:rPr>
          <w:rFonts w:ascii="Times New Roman" w:cs="Times New Roman" w:eastAsia="Times New Roman" w:hAnsi="Times New Roman"/>
          <w:sz w:val="27"/>
          <w:szCs w:val="27"/>
          <w:rtl w:val="0"/>
        </w:rPr>
        <w:t xml:space="preserve">від</w:t>
      </w: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військової служби до цивільного життя таким категоріям осіб (далі ветерани):</w:t>
      </w:r>
    </w:p>
    <w:p w:rsidR="00000000" w:rsidDel="00000000" w:rsidP="00000000" w:rsidRDefault="00000000" w:rsidRPr="00000000" w14:paraId="0000006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7"/>
          <w:szCs w:val="27"/>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ветерани війни, особи, які мають особливі заслуги перед Батьківщиною:</w:t>
      </w:r>
    </w:p>
    <w:p w:rsidR="00000000" w:rsidDel="00000000" w:rsidP="00000000" w:rsidRDefault="00000000" w:rsidRPr="00000000" w14:paraId="0000006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7"/>
          <w:szCs w:val="27"/>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члени сімей ветеранів , члени сімей осіб, які мають особливі заслуги перед Батьківщиною, члени сімей загиблих (померлих) ветеранів війни, членів сімей загиблих (померлих) Захисників і Захисниць України;</w:t>
      </w:r>
    </w:p>
    <w:p w:rsidR="00000000" w:rsidDel="00000000" w:rsidP="00000000" w:rsidRDefault="00000000" w:rsidRPr="00000000" w14:paraId="0000006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7"/>
          <w:szCs w:val="27"/>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військовослужбовці, які брали </w:t>
      </w:r>
      <w:r w:rsidDel="00000000" w:rsidR="00000000" w:rsidRPr="00000000">
        <w:rPr>
          <w:rFonts w:ascii="Times New Roman" w:cs="Times New Roman" w:eastAsia="Times New Roman" w:hAnsi="Times New Roman"/>
          <w:sz w:val="27"/>
          <w:szCs w:val="27"/>
          <w:rtl w:val="0"/>
        </w:rPr>
        <w:t xml:space="preserve">безпосередню</w:t>
      </w: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участь у заходах, необхідних для забезпечення оборони України, захисту безпеки населення та інтересів, та були звільнені з військової служби, зокрема демобілізовані у </w:t>
      </w:r>
      <w:r w:rsidDel="00000000" w:rsidR="00000000" w:rsidRPr="00000000">
        <w:rPr>
          <w:rFonts w:ascii="Times New Roman" w:cs="Times New Roman" w:eastAsia="Times New Roman" w:hAnsi="Times New Roman"/>
          <w:sz w:val="27"/>
          <w:szCs w:val="27"/>
          <w:rtl w:val="0"/>
        </w:rPr>
        <w:t xml:space="preserve">визначеному</w:t>
      </w: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законом порядку.</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92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Під членами сімей ветеранів, членами сімей осіб, які мають особливі заслуги перед Батьківщиною розуміються чоловік/дружина та діти таких осіб.</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Послуга надається ветеранам на безкоштовній основі.</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10. Зазначені відділення  утворюються за рішенням засновника центру.</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Відділення очолює керівник, якого призначає на посаду та звільняє директор центру.</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Положення про структурні підрозділи центру затверджуються директором центру.</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11. Центр має право:</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самостійно визначати форми та методи роботи;</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подавати до органів державної влади та органів місцевого самоврядування запити на інформацію, необхідну для організації надання соціальних послуг;</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утворювати робочі групи, мультидисциплінарні команди із залученням представників установ, закладів, організацій тощо, які в межах компетенції надають допомогу особам/сім’ям;</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залучати на договірній основі підприємства, установи, організації, фізичних осіб, волонтерів до надання соціальних послуг у підрозділах центру;</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залучати грошові кошти та інші ресурси (людські, матеріальні, інформаційні тощо), необхідні для надання соціальних послуг.</w:t>
      </w:r>
    </w:p>
    <w:bookmarkStart w:colFirst="0" w:colLast="0" w:name="bookmark=id.17dp8vu" w:id="10"/>
    <w:bookmarkEnd w:id="10"/>
    <w:bookmarkStart w:colFirst="0" w:colLast="0" w:name="bookmark=id.3rdcrjn" w:id="11"/>
    <w:bookmarkEnd w:id="11"/>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12. Центр провадить діяльність за принципами недискримінації, дотримання прав людини, прав дитини та прав осіб з інвалідністю; гуманізму; забезпечення рівних прав та можливостей жінок і чоловіків; поваги до честі та гідності; толерантності; законності; соціальної справедливості; доступності та відкритості; неупередженості та безпечності; добровільності; індивідуального підходу; комплексності; конфіденційності; максимальної ефективності та прозорості використання надавачами соціальних послуг бюджетних та інших коштів; забезпечення високого рівня якості соціальних послуг.</w:t>
      </w:r>
    </w:p>
    <w:bookmarkStart w:colFirst="0" w:colLast="0" w:name="bookmark=id.26in1rg" w:id="12"/>
    <w:bookmarkEnd w:id="12"/>
    <w:bookmarkStart w:colFirst="0" w:colLast="0" w:name="bookmark=id.1ksv4uv" w:id="13"/>
    <w:bookmarkEnd w:id="13"/>
    <w:bookmarkStart w:colFirst="0" w:colLast="0" w:name="bookmark=id.35nkun2" w:id="14"/>
    <w:bookmarkEnd w:id="14"/>
    <w:bookmarkStart w:colFirst="0" w:colLast="0" w:name="bookmark=id.lnxbz9" w:id="15"/>
    <w:bookmarkEnd w:id="15"/>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13. Підставою для надання соціальних послуг є:</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направлення особи/сім’ї для отримання соціальних послуг, видане на підставі відділу праці, соціального захисту та соціального забезпечення Сквирської міської ради;</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результати оцінювання потреб особи/сім’ї у соціальних послугах.</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Рішення відділу праці, соціального захисту та соціального забезпечення Сквирської міської ради про надання послуг особі/сім’ї приймається відповідно до Порядку організації надання соціальних послуг, затвердженого Кабінетом Міністрів України.</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14. Центр очолює директор, якого призначає на посаду (на конкурсній основі за контрактом) та звільняє з посади засновник.</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Директор центру:</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організовує роботу центру, персонально відповідає за виконання завдань центру, визначає ступінь відповідальності працівників;</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здійснює контроль за повнотою та якістю надання соціальних послуг особам/сім’ям відповідно до державних стандартів і нормативів;</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забезпечує своєчасне подання звітності про роботу центру;</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затверджує положення про структурні підрозділи;</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затверджує посадові інструкції працівників;</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призначає в установленому порядку на посади та звільняє з посад працівників;</w:t>
      </w:r>
    </w:p>
    <w:bookmarkStart w:colFirst="0" w:colLast="0" w:name="bookmark=id.44sinio" w:id="16"/>
    <w:bookmarkEnd w:id="16"/>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затверджує правила внутрішнього розпорядку центру та контролює їх виконання;</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видає відповідно до компетенції накази та розпорядження, організовує та контролює їх виконання;</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укладає договори, діє від імені центру і представляє його інтереси;</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розпоряджається коштами центру в межах затвердженого кошторису;</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забезпечує фінансово-господарську діяльність центру, створення та розвиток матеріально-технічної бази для проведення комплексу заходів із надання соціальних послуг особам/сім’ям;</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забезпечує проведення атестації працівників в порядку, визначеному законодавством, та сприяє підвищенню їх кваліфікації;</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вживає заходів для поліпшення умов праці, забезпечення дотримання правил охорони праці, внутрішнього трудового розпорядку, санітарної та пожежної безпеки;</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здійснює інші повноваження, передбачені законодавством.</w:t>
      </w:r>
    </w:p>
    <w:bookmarkStart w:colFirst="0" w:colLast="0" w:name="bookmark=id.2jxsxqh" w:id="17"/>
    <w:bookmarkEnd w:id="17"/>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16. Соціальні послуги надаються центром за рахунок бюджетних коштів, з установленням диференційованої плати залежно від доходу отримувача соціальних послуг або за рахунок отримувача соціальних послуг/третіх осіб.</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Розмір плати за соціальні послуги встановлюється центром у визначеному законодавством порядку і затверджується його директором.</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Кошти, що надходять від надання платних соціальних послуг, використовуються в установленому законодавством порядку.</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17. Умови оплати праці, тривалість робочого часу та відпусток працівників центру встановлюються відповідно до законодавства.</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18. Центр забезпечує для працівників, які надають соціальні послуги:</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створення належних умов для професійної діяльності (у тому числі підвищення кваліфікації, супервізії);</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проведення профілактичного медичного огляду;</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надання спеціального одягу, взуття, інвентарю, велосипедів;</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створення безпечних умов праці.</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19. Ведення діловодства, бухгалтерського обліку та статистичної звітності у центрі здійснюється відповідно до законодавства.</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20. Моніторинг та оцінювання якості соціальних послуг у центрі проводиться відповідно до законодавства.</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Контроль за додержанням центром вимог законодавства у сфері надання соціальних послуг здійснюється в порядку, визначеному Кабінетом Міністрів України.</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21. Центр володіє та користується майном, яке передано йому на праві оперативного управління органом, що його </w:t>
      </w:r>
      <w:r w:rsidDel="00000000" w:rsidR="00000000" w:rsidRPr="00000000">
        <w:rPr>
          <w:rFonts w:ascii="Times New Roman" w:cs="Times New Roman" w:eastAsia="Times New Roman" w:hAnsi="Times New Roman"/>
          <w:sz w:val="27"/>
          <w:szCs w:val="27"/>
          <w:rtl w:val="0"/>
        </w:rPr>
        <w:t xml:space="preserve">створив</w:t>
      </w: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 юридичними та фізичними особами, а також майном, придбаним за рахунок коштів місцевих бюджетів та інших джерел, не заборонених законодавством.</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Центр має право на придбання та оренду обладнання, необхідного для забезпечення функціонування центру.</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22. Засновник забезпечує створення та розвиток у центрі необхідної матеріально-технічної бази, в тому числі відповідність приміщень санітарно-гігієнічним, будівельним і технічним нормам, вимогам пожежної безпеки та іншим нормам згідно із законодавством.</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23. Для осіб з інвалідністю та інших маломобільних груп населення центром в установленому порядку забезпечуються належні умови для вільного доступу до будівель закладу та приміщень обслуговування, безперешкодного переміщення прилеглою до закладу територією та всередині будівель, своєчасного отримання інформації, яка допомагає орієнтуватися в просторі. споруди. </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7"/>
          <w:szCs w:val="27"/>
          <w:u w:val="none"/>
          <w:shd w:fill="auto" w:val="clear"/>
          <w:vertAlign w:val="baseline"/>
          <w:rtl w:val="0"/>
        </w:rPr>
        <w:t xml:space="preserve">24. Центр є юридичною особою, має самостійний баланс, рахунки в органах Казначейства, печатку із своїм найменуванням, штампи та бланки.</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Директор комунальної установи</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Сквирської міської ради</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“Центр надання соціальних послуг”                                 Світлана РАДЧУК              </w:t>
      </w:r>
    </w:p>
    <w:sectPr>
      <w:pgSz w:h="16838" w:w="11906" w:orient="portrait"/>
      <w:pgMar w:bottom="544" w:top="568" w:left="1701" w:right="85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7"/>
      <w:numFmt w:val="bullet"/>
      <w:lvlText w:val="-"/>
      <w:lvlJc w:val="left"/>
      <w:pPr>
        <w:ind w:left="927" w:hanging="360"/>
      </w:pPr>
      <w:rPr>
        <w:rFonts w:ascii="Times New Roman" w:cs="Times New Roman" w:eastAsia="Times New Roman" w:hAnsi="Times New Roman"/>
      </w:rPr>
    </w:lvl>
    <w:lvl w:ilvl="1">
      <w:start w:val="1"/>
      <w:numFmt w:val="bullet"/>
      <w:lvlText w:val="o"/>
      <w:lvlJc w:val="left"/>
      <w:pPr>
        <w:ind w:left="1647" w:hanging="360"/>
      </w:pPr>
      <w:rPr>
        <w:rFonts w:ascii="Courier New" w:cs="Courier New" w:eastAsia="Courier New" w:hAnsi="Courier New"/>
      </w:rPr>
    </w:lvl>
    <w:lvl w:ilvl="2">
      <w:start w:val="1"/>
      <w:numFmt w:val="bullet"/>
      <w:lvlText w:val="▪"/>
      <w:lvlJc w:val="left"/>
      <w:pPr>
        <w:ind w:left="2367" w:hanging="360"/>
      </w:pPr>
      <w:rPr>
        <w:rFonts w:ascii="Noto Sans Symbols" w:cs="Noto Sans Symbols" w:eastAsia="Noto Sans Symbols" w:hAnsi="Noto Sans Symbols"/>
      </w:rPr>
    </w:lvl>
    <w:lvl w:ilvl="3">
      <w:start w:val="1"/>
      <w:numFmt w:val="bullet"/>
      <w:lvlText w:val="●"/>
      <w:lvlJc w:val="left"/>
      <w:pPr>
        <w:ind w:left="3087" w:hanging="360"/>
      </w:pPr>
      <w:rPr>
        <w:rFonts w:ascii="Noto Sans Symbols" w:cs="Noto Sans Symbols" w:eastAsia="Noto Sans Symbols" w:hAnsi="Noto Sans Symbols"/>
      </w:rPr>
    </w:lvl>
    <w:lvl w:ilvl="4">
      <w:start w:val="1"/>
      <w:numFmt w:val="bullet"/>
      <w:lvlText w:val="o"/>
      <w:lvlJc w:val="left"/>
      <w:pPr>
        <w:ind w:left="3807" w:hanging="360"/>
      </w:pPr>
      <w:rPr>
        <w:rFonts w:ascii="Courier New" w:cs="Courier New" w:eastAsia="Courier New" w:hAnsi="Courier New"/>
      </w:rPr>
    </w:lvl>
    <w:lvl w:ilvl="5">
      <w:start w:val="1"/>
      <w:numFmt w:val="bullet"/>
      <w:lvlText w:val="▪"/>
      <w:lvlJc w:val="left"/>
      <w:pPr>
        <w:ind w:left="4527" w:hanging="360"/>
      </w:pPr>
      <w:rPr>
        <w:rFonts w:ascii="Noto Sans Symbols" w:cs="Noto Sans Symbols" w:eastAsia="Noto Sans Symbols" w:hAnsi="Noto Sans Symbols"/>
      </w:rPr>
    </w:lvl>
    <w:lvl w:ilvl="6">
      <w:start w:val="1"/>
      <w:numFmt w:val="bullet"/>
      <w:lvlText w:val="●"/>
      <w:lvlJc w:val="left"/>
      <w:pPr>
        <w:ind w:left="5247" w:hanging="360"/>
      </w:pPr>
      <w:rPr>
        <w:rFonts w:ascii="Noto Sans Symbols" w:cs="Noto Sans Symbols" w:eastAsia="Noto Sans Symbols" w:hAnsi="Noto Sans Symbols"/>
      </w:rPr>
    </w:lvl>
    <w:lvl w:ilvl="7">
      <w:start w:val="1"/>
      <w:numFmt w:val="bullet"/>
      <w:lvlText w:val="o"/>
      <w:lvlJc w:val="left"/>
      <w:pPr>
        <w:ind w:left="5967" w:hanging="360"/>
      </w:pPr>
      <w:rPr>
        <w:rFonts w:ascii="Courier New" w:cs="Courier New" w:eastAsia="Courier New" w:hAnsi="Courier New"/>
      </w:rPr>
    </w:lvl>
    <w:lvl w:ilvl="8">
      <w:start w:val="1"/>
      <w:numFmt w:val="bullet"/>
      <w:lvlText w:val="▪"/>
      <w:lvlJc w:val="left"/>
      <w:pPr>
        <w:ind w:left="6687"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ru-RU"/>
      </w:rPr>
    </w:rPrDefault>
    <w:pPrDefault>
      <w:pPr>
        <w:spacing w:after="200" w:line="276" w:lineRule="auto"/>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hanging="1"/>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hanging="1"/>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hanging="1"/>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hanging="1"/>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hanging="1"/>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hanging="1"/>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Title">
    <w:name w:val="Title"/>
    <w:basedOn w:val="Normal"/>
    <w:next w:val="Normal"/>
    <w:pPr>
      <w:spacing w:after="0" w:line="240" w:lineRule="auto"/>
      <w:jc w:val="center"/>
    </w:pPr>
    <w:rPr>
      <w:rFonts w:ascii="Times New Roman" w:cs="Times New Roman" w:eastAsia="Times New Roman" w:hAnsi="Times New Roman"/>
      <w:sz w:val="24"/>
      <w:szCs w:val="24"/>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zakon2.rada.gov.ua/laws/show/2297-17/paran3#n3"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zakon.rada.gov.ua/laws/show/254%D0%BA/96-%D0%B2%D1%80" TargetMode="External"/><Relationship Id="rId8" Type="http://schemas.openxmlformats.org/officeDocument/2006/relationships/hyperlink" Target="http://zakon0.rada.gov.ua/laws/show/254%D0%BA/96-%D0%B2%D1%80"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A3K0oEryRWbY5eS9DsTSR0TDng==">CgMxLjAyCmlkLjMwajB6bGwyCmlkLjFmb2I5dGUyCmlkLjN6bnlzaDcyCWlkLmdqZGd4czIKaWQuMmV0OTJwMDIKaWQuM2R5NnZrbTIJaWQudHlqY3d0MgppZC4yczhleW8xMgppZC40ZDM0b2c4MgppZC4xdDNoNXNmMgppZC4xN2RwOHZ1MgppZC4zcmRjcmpuMgppZC4yNmluMXJnMgppZC4xa3N2NHV2MgppZC4zNW5rdW4yMglpZC5sbnhiejkyCmlkLjQ0c2luaW8yCmlkLjJqeHN4cWg4AHIhMU44bUNMWExGOXBiNUJHQ2NxNTRyT0k1Q0JNdnBsT3F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